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40" w:lineRule="auto"/>
        <w:jc w:val="center"/>
      </w:pPr>
      <w:r>
        <w:rPr>
          <w:rFonts w:ascii="Arial" w:hAnsi="Arial"/>
          <w:b/>
          <w:i w:val="0"/>
          <w:sz w:val="25"/>
        </w:rPr>
        <w:t>ISTITUTO D’ISTRUZIONE SUPERIORE “CARLO LEVI”</w:t>
      </w:r>
    </w:p>
    <w:p>
      <w:pPr>
        <w:spacing w:after="0" w:before="0" w:line="240" w:lineRule="auto"/>
        <w:jc w:val="center"/>
      </w:pPr>
      <w:r>
        <w:rPr>
          <w:rFonts w:ascii="Arial" w:hAnsi="Arial"/>
          <w:b w:val="0"/>
          <w:i w:val="0"/>
          <w:sz w:val="17"/>
        </w:rPr>
        <w:t>Viale Italia, 34 - 85037 Sant’Arcangelo (PZ)</w:t>
      </w:r>
    </w:p>
    <w:p>
      <w:pPr>
        <w:spacing w:after="0" w:before="0" w:line="240" w:lineRule="auto"/>
        <w:jc w:val="center"/>
      </w:pPr>
      <w:r>
        <w:rPr>
          <w:rFonts w:ascii="Arial" w:hAnsi="Arial"/>
          <w:b/>
          <w:i w:val="0"/>
          <w:sz w:val="17"/>
        </w:rPr>
        <w:t>Liceo - ITAFM - IPSASR “G. Fortunato” - ITT Chimica, materiali e biotecnologie</w:t>
      </w:r>
    </w:p>
    <w:p>
      <w:pPr>
        <w:spacing w:after="0" w:before="0" w:line="240" w:lineRule="auto"/>
        <w:jc w:val="center"/>
      </w:pPr>
      <w:r>
        <w:rPr>
          <w:rFonts w:ascii="Arial" w:hAnsi="Arial"/>
          <w:b w:val="0"/>
          <w:i w:val="0"/>
          <w:sz w:val="15"/>
        </w:rPr>
        <w:t>C.F. 82000830768 - C.M. PZIS01700R - Codice Univoco UFSXVU - Tel. 0973 611826</w:t>
      </w:r>
    </w:p>
    <w:p>
      <w:pPr>
        <w:spacing w:after="80" w:before="0" w:line="240" w:lineRule="auto"/>
        <w:jc w:val="center"/>
      </w:pPr>
      <w:r>
        <w:rPr>
          <w:rFonts w:ascii="Arial" w:hAnsi="Arial"/>
          <w:b w:val="0"/>
          <w:i w:val="0"/>
          <w:sz w:val="15"/>
        </w:rPr>
        <w:t>pzis01700r@istruzione.it - pzis01700r@pec.istruzione.it - www.isisantarcangelo.edu.it</w:t>
      </w:r>
    </w:p>
    <w:p>
      <w:pPr>
        <w:spacing w:after="0" w:before="0" w:line="240" w:lineRule="auto"/>
        <w:jc w:val="center"/>
      </w:pPr>
      <w:r>
        <w:rPr>
          <w:rFonts w:ascii="Arial" w:hAnsi="Arial"/>
          <w:b/>
          <w:i w:val="0"/>
          <w:color w:val="1F4E79"/>
          <w:sz w:val="28"/>
        </w:rPr>
        <w:t>PROGRAMMAZIONE DISCIPLINARE ANNUALE</w:t>
      </w:r>
    </w:p>
    <w:p>
      <w:pPr>
        <w:spacing w:after="20" w:before="0" w:line="240" w:lineRule="auto"/>
        <w:jc w:val="center"/>
      </w:pPr>
      <w:r>
        <w:rPr>
          <w:rFonts w:ascii="Arial" w:hAnsi="Arial"/>
          <w:b/>
          <w:i w:val="0"/>
          <w:sz w:val="21"/>
        </w:rPr>
        <w:t>Anno scolastico 2026/2027</w:t>
      </w:r>
    </w:p>
    <w:p>
      <w:pPr>
        <w:spacing w:after="80" w:before="0" w:line="240" w:lineRule="auto"/>
        <w:jc w:val="center"/>
      </w:pPr>
      <w:r>
        <w:rPr>
          <w:rFonts w:ascii="Arial" w:hAnsi="Arial"/>
          <w:b w:val="0"/>
          <w:i/>
          <w:sz w:val="16"/>
        </w:rPr>
        <w:t>Da redigere a cura del docente, in coerenza con la progettazione di Dipartimento, il PTOF 2025/2028 e la programmazione del Consiglio di classe.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72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Docente</w:t>
            </w:r>
          </w:p>
        </w:tc>
        <w:tc>
          <w:tcPr>
            <w:tcW w:type="dxa" w:w="2268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Disciplina</w:t>
            </w:r>
          </w:p>
        </w:tc>
        <w:tc>
          <w:tcPr>
            <w:tcW w:type="dxa" w:w="1814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Classe / sezione</w:t>
            </w:r>
          </w:p>
        </w:tc>
        <w:tc>
          <w:tcPr>
            <w:tcW w:type="dxa" w:w="272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Indirizzo</w:t>
            </w:r>
          </w:p>
        </w:tc>
      </w:tr>
      <w:tr>
        <w:tc>
          <w:tcPr>
            <w:tcW w:type="dxa" w:w="272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Prof./Prof.ssa __________________________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____________________________</w:t>
            </w:r>
          </w:p>
        </w:tc>
        <w:tc>
          <w:tcPr>
            <w:tcW w:type="dxa" w:w="1814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______________</w:t>
            </w:r>
          </w:p>
        </w:tc>
        <w:tc>
          <w:tcPr>
            <w:tcW w:type="dxa" w:w="272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____________________________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04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Monte ore settimanale</w:t>
            </w:r>
          </w:p>
        </w:tc>
        <w:tc>
          <w:tcPr>
            <w:tcW w:type="dxa" w:w="2835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Dipartimento</w:t>
            </w:r>
          </w:p>
        </w:tc>
        <w:tc>
          <w:tcPr>
            <w:tcW w:type="dxa" w:w="2608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Coordinatore di classe</w:t>
            </w:r>
          </w:p>
        </w:tc>
        <w:tc>
          <w:tcPr>
            <w:tcW w:type="dxa" w:w="2608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Periodo</w:t>
            </w:r>
          </w:p>
        </w:tc>
      </w:tr>
      <w:tr>
        <w:tc>
          <w:tcPr>
            <w:tcW w:type="dxa" w:w="204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____ ore</w:t>
            </w:r>
          </w:p>
        </w:tc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____________________________</w:t>
            </w:r>
          </w:p>
        </w:tc>
        <w:tc>
          <w:tcPr>
            <w:tcW w:type="dxa" w:w="260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____________________________</w:t>
            </w:r>
          </w:p>
        </w:tc>
        <w:tc>
          <w:tcPr>
            <w:tcW w:type="dxa" w:w="260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Intero anno scolastico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1. RIFERIMENTI CURRICOLARI E FINALITÀ DELLA DISCIPLINA</w:t>
            </w:r>
          </w:p>
        </w:tc>
      </w:tr>
    </w:tbl>
    <w:p>
      <w:pPr>
        <w:spacing w:after="0"/>
      </w:pPr>
    </w:p>
    <w:p>
      <w:pPr>
        <w:spacing w:after="40" w:before="0" w:line="240" w:lineRule="auto"/>
        <w:jc w:val="both"/>
      </w:pPr>
      <w:r>
        <w:rPr>
          <w:rFonts w:ascii="Arial" w:hAnsi="Arial"/>
          <w:b w:val="0"/>
          <w:i/>
          <w:sz w:val="17"/>
        </w:rPr>
        <w:t>Indicare sinteticamente il contributo della disciplina al profilo educativo, culturale e professionale dello studente, in coerenza con l’ordinamento dell’indirizzo, le programmazioni dipartimentali e il curricolo d’Istituto.</w:t>
      </w:r>
    </w:p>
    <w:p>
      <w:pPr>
        <w:spacing w:after="20" w:before="0" w:line="240" w:lineRule="auto"/>
        <w:jc w:val="left"/>
      </w:pPr>
      <w:r>
        <w:rPr>
          <w:rFonts w:ascii="Arial" w:hAnsi="Arial"/>
          <w:b w:val="0"/>
          <w:i w:val="0"/>
          <w:sz w:val="17"/>
        </w:rPr>
        <w:t>______________________________________________________________________________________________________________</w:t>
      </w:r>
    </w:p>
    <w:p>
      <w:pPr>
        <w:spacing w:after="20" w:before="0" w:line="240" w:lineRule="auto"/>
        <w:jc w:val="left"/>
      </w:pPr>
      <w:r>
        <w:rPr>
          <w:rFonts w:ascii="Arial" w:hAnsi="Arial"/>
          <w:b w:val="0"/>
          <w:i w:val="0"/>
          <w:sz w:val="17"/>
        </w:rPr>
        <w:t>______________________________________________________________________________________________________________</w:t>
      </w:r>
    </w:p>
    <w:p>
      <w:pPr>
        <w:spacing w:after="20" w:before="0" w:line="240" w:lineRule="auto"/>
        <w:jc w:val="left"/>
      </w:pPr>
      <w:r>
        <w:rPr>
          <w:rFonts w:ascii="Arial" w:hAnsi="Arial"/>
          <w:b w:val="0"/>
          <w:i w:val="0"/>
          <w:sz w:val="17"/>
        </w:rPr>
        <w:t>______________________________________________________________________________________________________________</w:t>
      </w:r>
    </w:p>
    <w:p>
      <w:pPr>
        <w:spacing w:after="20" w:before="0" w:line="240" w:lineRule="auto"/>
        <w:jc w:val="left"/>
      </w:pPr>
      <w:r>
        <w:rPr>
          <w:rFonts w:ascii="Arial" w:hAnsi="Arial"/>
          <w:b w:val="0"/>
          <w:i w:val="0"/>
          <w:sz w:val="17"/>
        </w:rPr>
        <w:t>______________________________________________________________________________________________________________</w:t>
      </w:r>
    </w:p>
    <w:p>
      <w:pPr>
        <w:spacing w:after="20" w:before="0" w:line="240" w:lineRule="auto"/>
        <w:jc w:val="left"/>
      </w:pPr>
      <w:r>
        <w:rPr>
          <w:rFonts w:ascii="Arial" w:hAnsi="Arial"/>
          <w:b w:val="0"/>
          <w:i w:val="0"/>
          <w:sz w:val="17"/>
        </w:rPr>
        <w:t>______________________________________________________________________________________________________________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2. ANALISI DELLA SITUAZIONE INIZIALE DELLA CLASSE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06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Indicatore</w:t>
            </w:r>
          </w:p>
        </w:tc>
        <w:tc>
          <w:tcPr>
            <w:tcW w:type="dxa" w:w="6690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Sintesi / osservazioni</w:t>
            </w:r>
          </w:p>
        </w:tc>
      </w:tr>
      <w:tr>
        <w:tc>
          <w:tcPr>
            <w:tcW w:type="dxa" w:w="306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Prerequisiti e livello iniziale</w:t>
            </w:r>
          </w:p>
        </w:tc>
        <w:tc>
          <w:tcPr>
            <w:tcW w:type="dxa" w:w="669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________________________________________________________________________</w:t>
            </w:r>
          </w:p>
        </w:tc>
      </w:tr>
      <w:tr>
        <w:tc>
          <w:tcPr>
            <w:tcW w:type="dxa" w:w="306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Partecipazione e motivazione</w:t>
            </w:r>
          </w:p>
        </w:tc>
        <w:tc>
          <w:tcPr>
            <w:tcW w:type="dxa" w:w="669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________________________________________________________________________</w:t>
            </w:r>
          </w:p>
        </w:tc>
      </w:tr>
      <w:tr>
        <w:tc>
          <w:tcPr>
            <w:tcW w:type="dxa" w:w="306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Metodo di studio / autonomia</w:t>
            </w:r>
          </w:p>
        </w:tc>
        <w:tc>
          <w:tcPr>
            <w:tcW w:type="dxa" w:w="669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________________________________________________________________________</w:t>
            </w:r>
          </w:p>
        </w:tc>
      </w:tr>
      <w:tr>
        <w:tc>
          <w:tcPr>
            <w:tcW w:type="dxa" w:w="306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Presenza di livelli differenziati</w:t>
            </w:r>
          </w:p>
        </w:tc>
        <w:tc>
          <w:tcPr>
            <w:tcW w:type="dxa" w:w="669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________________________________________________________________________</w:t>
            </w:r>
          </w:p>
        </w:tc>
      </w:tr>
      <w:tr>
        <w:tc>
          <w:tcPr>
            <w:tcW w:type="dxa" w:w="306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Criticità / punti di forza</w:t>
            </w:r>
          </w:p>
        </w:tc>
        <w:tc>
          <w:tcPr>
            <w:tcW w:type="dxa" w:w="669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after="20" w:before="0" w:line="240" w:lineRule="auto"/>
        <w:jc w:val="left"/>
      </w:pPr>
      <w:r>
        <w:rPr>
          <w:rFonts w:ascii="Arial" w:hAnsi="Arial"/>
          <w:b/>
          <w:i w:val="0"/>
          <w:sz w:val="18"/>
        </w:rPr>
        <w:t>Strumenti utilizzati per la rilevazione iniziale: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prove d’ingresso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osservazioni sistematiche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colloqui / discussioni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compiti autentici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attività laboratoriali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esiti anno precedente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informazioni del Consiglio di classe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altro: 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3. COMPETENZE, OBIETTIVI E RISULTATI DI APPRENDIMENTO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65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Competenze / risultati attesi</w:t>
            </w:r>
          </w:p>
        </w:tc>
        <w:tc>
          <w:tcPr>
            <w:tcW w:type="dxa" w:w="238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Conoscenze</w:t>
            </w:r>
          </w:p>
        </w:tc>
        <w:tc>
          <w:tcPr>
            <w:tcW w:type="dxa" w:w="238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Abilità</w:t>
            </w:r>
          </w:p>
        </w:tc>
        <w:tc>
          <w:tcPr>
            <w:tcW w:type="dxa" w:w="238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Indicatori osservabili</w:t>
            </w:r>
          </w:p>
        </w:tc>
      </w:tr>
      <w:tr>
        <w:tc>
          <w:tcPr>
            <w:tcW w:type="dxa" w:w="266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66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66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66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66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4. NUCLEI TEMATICI / MODULI / UNITÀ DI APPRENDIMENTO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397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N.</w:t>
            </w:r>
          </w:p>
        </w:tc>
        <w:tc>
          <w:tcPr>
            <w:tcW w:type="dxa" w:w="1928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Titolo / nucleo tematico</w:t>
            </w:r>
          </w:p>
        </w:tc>
        <w:tc>
          <w:tcPr>
            <w:tcW w:type="dxa" w:w="2835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Contenuti essenziali</w:t>
            </w:r>
          </w:p>
        </w:tc>
        <w:tc>
          <w:tcPr>
            <w:tcW w:type="dxa" w:w="1247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Periodo</w:t>
            </w:r>
          </w:p>
        </w:tc>
        <w:tc>
          <w:tcPr>
            <w:tcW w:type="dxa" w:w="1020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Ore indicative</w:t>
            </w:r>
          </w:p>
        </w:tc>
        <w:tc>
          <w:tcPr>
            <w:tcW w:type="dxa" w:w="2098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Esiti / prodotto</w:t>
            </w:r>
          </w:p>
        </w:tc>
      </w:tr>
      <w:tr>
        <w:tc>
          <w:tcPr>
            <w:tcW w:type="dxa" w:w="39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1</w:t>
            </w:r>
          </w:p>
        </w:tc>
        <w:tc>
          <w:tcPr>
            <w:tcW w:type="dxa" w:w="192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24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02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09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39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2</w:t>
            </w:r>
          </w:p>
        </w:tc>
        <w:tc>
          <w:tcPr>
            <w:tcW w:type="dxa" w:w="192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24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02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09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39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3</w:t>
            </w:r>
          </w:p>
        </w:tc>
        <w:tc>
          <w:tcPr>
            <w:tcW w:type="dxa" w:w="192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24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02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09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39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4</w:t>
            </w:r>
          </w:p>
        </w:tc>
        <w:tc>
          <w:tcPr>
            <w:tcW w:type="dxa" w:w="192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24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02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09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39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5</w:t>
            </w:r>
          </w:p>
        </w:tc>
        <w:tc>
          <w:tcPr>
            <w:tcW w:type="dxa" w:w="192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24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02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09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39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6</w:t>
            </w:r>
          </w:p>
        </w:tc>
        <w:tc>
          <w:tcPr>
            <w:tcW w:type="dxa" w:w="192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247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02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09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5. METODOLOGIE E STRATEGIE DIDATTICHE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lezione dialogata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lezione frontale, ove funzionale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didattica laboratoriale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cooperative learning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peer tutoring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problem solving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debate / discussione argomentata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flipped learning, se pertinente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compiti autentici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didattica per progetti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attività per gruppi/livelli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individualizzazione e personalizzazione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uso critico delle tecnologie digitali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altro: 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6. MATERIALI, STRUMENTI E AMBIENTI DI APPRENDIMENTO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libri di testo e materiali del docente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biblioteca / fonti documentali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LIM / monitor interattivo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computer / dispositivi digitali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laboratori disciplinari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piattaforme / registro elettronico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audiovisivi / risorse multimediali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ambienti esterni / territorio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impianti sportivi, ove pertinenti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□ altro: 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7. INCLUSIONE, PERSONALIZZAZIONE E DIFFERENZIAZIONE DIDATTICA</w:t>
            </w:r>
          </w:p>
        </w:tc>
      </w:tr>
    </w:tbl>
    <w:p>
      <w:pPr>
        <w:spacing w:after="0"/>
      </w:pPr>
    </w:p>
    <w:p>
      <w:pPr>
        <w:spacing w:after="40" w:before="0" w:line="240" w:lineRule="auto"/>
        <w:jc w:val="both"/>
      </w:pPr>
      <w:r>
        <w:rPr>
          <w:rFonts w:ascii="Arial" w:hAnsi="Arial"/>
          <w:b w:val="0"/>
          <w:i w:val="0"/>
          <w:sz w:val="17"/>
        </w:rPr>
        <w:t>La progettazione disciplinare recepisce le misure previste nei PEI e nei PDP e le decisioni del Consiglio di classe. Gli obiettivi, le metodologie, gli strumenti e i criteri di valutazione sono adattati ove previsto dai documenti personalizzati, nel rispetto degli obiettivi formativi dell’indirizzo.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02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Azione</w:t>
            </w:r>
          </w:p>
        </w:tc>
        <w:tc>
          <w:tcPr>
            <w:tcW w:type="dxa" w:w="6350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Modalità previste nella disciplina</w:t>
            </w:r>
          </w:p>
        </w:tc>
      </w:tr>
      <w:tr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Accessibilità di materiali e consegne</w:t>
            </w:r>
          </w:p>
        </w:tc>
        <w:tc>
          <w:tcPr>
            <w:tcW w:type="dxa" w:w="63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Strategie compensative / misure dispensative</w:t>
            </w:r>
          </w:p>
        </w:tc>
        <w:tc>
          <w:tcPr>
            <w:tcW w:type="dxa" w:w="63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Recupero e consolidamento</w:t>
            </w:r>
          </w:p>
        </w:tc>
        <w:tc>
          <w:tcPr>
            <w:tcW w:type="dxa" w:w="63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Potenziamento / valorizzazione eccellenze</w:t>
            </w:r>
          </w:p>
        </w:tc>
        <w:tc>
          <w:tcPr>
            <w:tcW w:type="dxa" w:w="63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Tutoring / cooperative learning</w:t>
            </w:r>
          </w:p>
        </w:tc>
        <w:tc>
          <w:tcPr>
            <w:tcW w:type="dxa" w:w="63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8. VERIFICHE E VALUTAZIONE</w:t>
            </w:r>
          </w:p>
        </w:tc>
      </w:tr>
    </w:tbl>
    <w:p>
      <w:pPr>
        <w:spacing w:after="0"/>
      </w:pPr>
    </w:p>
    <w:p>
      <w:pPr>
        <w:spacing w:after="40" w:before="0" w:line="240" w:lineRule="auto"/>
        <w:jc w:val="both"/>
      </w:pPr>
      <w:r>
        <w:rPr>
          <w:rFonts w:ascii="Arial" w:hAnsi="Arial"/>
          <w:b w:val="0"/>
          <w:i/>
          <w:sz w:val="17"/>
        </w:rPr>
        <w:t>Il numero e la tipologia delle verifiche sono coerenti con i criteri deliberati dal Collegio dei docenti e con le indicazioni del Dipartimento. La valutazione tiene conto del raggiungimento degli obiettivi, dei progressi, dell’impegno, dell’autonomia e, ove previsto, delle misure indicate in PEI/PDP.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scritte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orali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pratiche / laboratoriali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grafiche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strutturate / semistrutturate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compiti autentici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presentazioni / prodotti multimediali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osservazioni sistematiche</w:t>
            </w:r>
          </w:p>
        </w:tc>
      </w:tr>
      <w:tr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con formato analogo alle verifiche standardizzate, se utile</w:t>
            </w:r>
          </w:p>
        </w:tc>
        <w:tc>
          <w:tcPr>
            <w:tcW w:type="dxa" w:w="5213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altro: ______________________________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969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Criteri / aspetti valutati</w:t>
            </w:r>
          </w:p>
        </w:tc>
        <w:tc>
          <w:tcPr>
            <w:tcW w:type="dxa" w:w="5783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Peso / modalità / note</w:t>
            </w:r>
          </w:p>
        </w:tc>
      </w:tr>
      <w:tr>
        <w:tc>
          <w:tcPr>
            <w:tcW w:type="dxa" w:w="396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Conoscenze e comprensione</w:t>
            </w:r>
          </w:p>
        </w:tc>
        <w:tc>
          <w:tcPr>
            <w:tcW w:type="dxa" w:w="5783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96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Applicazione / procedure</w:t>
            </w:r>
          </w:p>
        </w:tc>
        <w:tc>
          <w:tcPr>
            <w:tcW w:type="dxa" w:w="5783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96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Capacità di collegamento e argomentazione</w:t>
            </w:r>
          </w:p>
        </w:tc>
        <w:tc>
          <w:tcPr>
            <w:tcW w:type="dxa" w:w="5783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96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Autonomia e metodo</w:t>
            </w:r>
          </w:p>
        </w:tc>
        <w:tc>
          <w:tcPr>
            <w:tcW w:type="dxa" w:w="5783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96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Progresso rispetto alla situazione iniziale</w:t>
            </w:r>
          </w:p>
        </w:tc>
        <w:tc>
          <w:tcPr>
            <w:tcW w:type="dxa" w:w="5783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9. RECUPERO, CONSOLIDAMENTO E POTENZIAMENTO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02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Tipologia</w:t>
            </w:r>
          </w:p>
        </w:tc>
        <w:tc>
          <w:tcPr>
            <w:tcW w:type="dxa" w:w="6350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Modalità / destinatari / periodo</w:t>
            </w:r>
          </w:p>
        </w:tc>
      </w:tr>
      <w:tr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Recupero in itinere</w:t>
            </w:r>
          </w:p>
        </w:tc>
        <w:tc>
          <w:tcPr>
            <w:tcW w:type="dxa" w:w="63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Consolidamento</w:t>
            </w:r>
          </w:p>
        </w:tc>
        <w:tc>
          <w:tcPr>
            <w:tcW w:type="dxa" w:w="63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Potenziamento / approfondimento</w:t>
            </w:r>
          </w:p>
        </w:tc>
        <w:tc>
          <w:tcPr>
            <w:tcW w:type="dxa" w:w="63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Sportello / attività aggiuntive, se previste</w:t>
            </w:r>
          </w:p>
        </w:tc>
        <w:tc>
          <w:tcPr>
            <w:tcW w:type="dxa" w:w="63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10. CONTRIBUTO ALL’EDUCAZIONE CIVICA</w:t>
            </w:r>
          </w:p>
        </w:tc>
      </w:tr>
    </w:tbl>
    <w:p>
      <w:pPr>
        <w:spacing w:after="0"/>
      </w:pPr>
    </w:p>
    <w:p>
      <w:pPr>
        <w:spacing w:after="40" w:before="0" w:line="240" w:lineRule="auto"/>
        <w:jc w:val="both"/>
      </w:pPr>
      <w:r>
        <w:rPr>
          <w:rFonts w:ascii="Arial" w:hAnsi="Arial"/>
          <w:b w:val="0"/>
          <w:i/>
          <w:sz w:val="17"/>
        </w:rPr>
        <w:t>Indicare soltanto le attività effettivamente attribuite alla disciplina nella programmazione del Consiglio di classe e nel curricolo di Educazione civica d’Istituto.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324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Nucleo / tema</w:t>
            </w:r>
          </w:p>
        </w:tc>
        <w:tc>
          <w:tcPr>
            <w:tcW w:type="dxa" w:w="850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Ore</w:t>
            </w:r>
          </w:p>
        </w:tc>
        <w:tc>
          <w:tcPr>
            <w:tcW w:type="dxa" w:w="3969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Attività / contenuti</w:t>
            </w:r>
          </w:p>
        </w:tc>
        <w:tc>
          <w:tcPr>
            <w:tcW w:type="dxa" w:w="2608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Evidenza / verifica</w:t>
            </w:r>
          </w:p>
        </w:tc>
      </w:tr>
      <w:tr>
        <w:tc>
          <w:tcPr>
            <w:tcW w:type="dxa" w:w="2324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8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96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60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324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8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96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60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324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8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96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60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11. CONTRIBUTO ALL’ORIENTAMENTO FORMATIVO</w:t>
            </w:r>
          </w:p>
        </w:tc>
      </w:tr>
    </w:tbl>
    <w:p>
      <w:pPr>
        <w:spacing w:after="0"/>
      </w:pPr>
    </w:p>
    <w:p>
      <w:pPr>
        <w:spacing w:after="40" w:before="0" w:line="240" w:lineRule="auto"/>
        <w:jc w:val="both"/>
      </w:pPr>
      <w:r>
        <w:rPr>
          <w:rFonts w:ascii="Arial" w:hAnsi="Arial"/>
          <w:b w:val="0"/>
          <w:i/>
          <w:sz w:val="17"/>
        </w:rPr>
        <w:t>Specificare il contributo della disciplina ai moduli di orientamento formativo previsti dalla programmazione di classe, con particolare attenzione a competenze, interessi, autoconoscenza, professioni e prosecuzione degli studi.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835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Attività / modulo</w:t>
            </w:r>
          </w:p>
        </w:tc>
        <w:tc>
          <w:tcPr>
            <w:tcW w:type="dxa" w:w="850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Ore</w:t>
            </w:r>
          </w:p>
        </w:tc>
        <w:tc>
          <w:tcPr>
            <w:tcW w:type="dxa" w:w="3402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Competenze orientative</w:t>
            </w:r>
          </w:p>
        </w:tc>
        <w:tc>
          <w:tcPr>
            <w:tcW w:type="dxa" w:w="2665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Evidenza / prodotto</w:t>
            </w:r>
          </w:p>
        </w:tc>
      </w:tr>
      <w:tr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8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66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8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66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850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66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12. FORMAZIONE SCUOLA-LAVORO / PERCORSI PROFESSIONALIZZANTI - OVE PREVISTI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948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Attività / contesto</w:t>
            </w:r>
          </w:p>
        </w:tc>
        <w:tc>
          <w:tcPr>
            <w:tcW w:type="dxa" w:w="170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Periodo</w:t>
            </w:r>
          </w:p>
        </w:tc>
        <w:tc>
          <w:tcPr>
            <w:tcW w:type="dxa" w:w="1134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Ore</w:t>
            </w:r>
          </w:p>
        </w:tc>
        <w:tc>
          <w:tcPr>
            <w:tcW w:type="dxa" w:w="3969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Competenze disciplinari coinvolte</w:t>
            </w:r>
          </w:p>
        </w:tc>
      </w:tr>
      <w:tr>
        <w:tc>
          <w:tcPr>
            <w:tcW w:type="dxa" w:w="294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134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96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94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134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96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94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134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96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13. CLIL / INTERNAZIONALIZZAZIONE - OVE PREVISTI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948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Attività / modulo</w:t>
            </w:r>
          </w:p>
        </w:tc>
        <w:tc>
          <w:tcPr>
            <w:tcW w:type="dxa" w:w="170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Lingua</w:t>
            </w:r>
          </w:p>
        </w:tc>
        <w:tc>
          <w:tcPr>
            <w:tcW w:type="dxa" w:w="2268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Periodo / ore</w:t>
            </w:r>
          </w:p>
        </w:tc>
        <w:tc>
          <w:tcPr>
            <w:tcW w:type="dxa" w:w="2835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Modalità / prodotto</w:t>
            </w:r>
          </w:p>
        </w:tc>
      </w:tr>
      <w:tr>
        <w:tc>
          <w:tcPr>
            <w:tcW w:type="dxa" w:w="294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94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14. PROGETTI, ATTIVITÀ INTEGRATIVE E RAPPORTI CON IL TERRITORIO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835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Progetto / attività</w:t>
            </w:r>
          </w:p>
        </w:tc>
        <w:tc>
          <w:tcPr>
            <w:tcW w:type="dxa" w:w="3118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Finalità disciplinare</w:t>
            </w:r>
          </w:p>
        </w:tc>
        <w:tc>
          <w:tcPr>
            <w:tcW w:type="dxa" w:w="153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Periodo</w:t>
            </w:r>
          </w:p>
        </w:tc>
        <w:tc>
          <w:tcPr>
            <w:tcW w:type="dxa" w:w="2268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Partner / raccordi</w:t>
            </w:r>
          </w:p>
        </w:tc>
      </w:tr>
      <w:tr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11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11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11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15. MONITORAGGIO E ADEGUAMENTI IN ITINERE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255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Momento</w:t>
            </w:r>
          </w:p>
        </w:tc>
        <w:tc>
          <w:tcPr>
            <w:tcW w:type="dxa" w:w="4139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Aspetti da verificare</w:t>
            </w:r>
          </w:p>
        </w:tc>
        <w:tc>
          <w:tcPr>
            <w:tcW w:type="dxa" w:w="3061"/>
            <w:shd w:fill="D9EAF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Eventuali adeguamenti</w:t>
            </w:r>
          </w:p>
        </w:tc>
      </w:tr>
      <w:tr>
        <w:tc>
          <w:tcPr>
            <w:tcW w:type="dxa" w:w="255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Primo monitoraggio - data __________</w:t>
            </w:r>
          </w:p>
        </w:tc>
        <w:tc>
          <w:tcPr>
            <w:tcW w:type="dxa" w:w="413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andamento apprendimenti; efficacia metodologie; recupero; inclusione</w:t>
            </w:r>
          </w:p>
        </w:tc>
        <w:tc>
          <w:tcPr>
            <w:tcW w:type="dxa" w:w="306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55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Secondo monitoraggio - data __________</w:t>
            </w:r>
          </w:p>
        </w:tc>
        <w:tc>
          <w:tcPr>
            <w:tcW w:type="dxa" w:w="413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progressi; criticità; completamento nuclei; valutazione</w:t>
            </w:r>
          </w:p>
        </w:tc>
        <w:tc>
          <w:tcPr>
            <w:tcW w:type="dxa" w:w="306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55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Valutazione finale</w:t>
            </w:r>
          </w:p>
        </w:tc>
        <w:tc>
          <w:tcPr>
            <w:tcW w:type="dxa" w:w="4139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esiti; scostamenti dalla programmazione; indicazioni per l’anno successivo</w:t>
            </w:r>
          </w:p>
        </w:tc>
        <w:tc>
          <w:tcPr>
            <w:tcW w:type="dxa" w:w="3061"/>
            <w:tcMar>
              <w:top w:w="60" w:type="dxa"/>
              <w:start w:w="70" w:type="dxa"/>
              <w:bottom w:w="60" w:type="dxa"/>
              <w:end w:w="7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1F4E79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16. ANNOTAZIONI FINALI</w:t>
            </w:r>
          </w:p>
        </w:tc>
      </w:tr>
    </w:tbl>
    <w:p>
      <w:pPr>
        <w:spacing w:after="0"/>
      </w:pPr>
    </w:p>
    <w:p>
      <w:pPr>
        <w:spacing w:after="20" w:before="0" w:line="240" w:lineRule="auto"/>
        <w:jc w:val="left"/>
      </w:pPr>
      <w:r>
        <w:rPr>
          <w:rFonts w:ascii="Arial" w:hAnsi="Arial"/>
          <w:b/>
          <w:i w:val="0"/>
          <w:sz w:val="17"/>
        </w:rPr>
        <w:t>Scostamenti significativi rispetto alla programmazione:</w:t>
      </w:r>
    </w:p>
    <w:p>
      <w:pPr>
        <w:spacing w:after="20" w:before="0" w:line="240" w:lineRule="auto"/>
        <w:jc w:val="left"/>
      </w:pPr>
      <w:r>
        <w:rPr>
          <w:rFonts w:ascii="Arial" w:hAnsi="Arial"/>
          <w:b w:val="0"/>
          <w:i w:val="0"/>
          <w:sz w:val="17"/>
        </w:rPr>
        <w:t>______________________________________________________________________________________________________________</w:t>
      </w:r>
    </w:p>
    <w:p>
      <w:pPr>
        <w:spacing w:after="20" w:before="0" w:line="240" w:lineRule="auto"/>
        <w:jc w:val="left"/>
      </w:pPr>
      <w:r>
        <w:rPr>
          <w:rFonts w:ascii="Arial" w:hAnsi="Arial"/>
          <w:b/>
          <w:i w:val="0"/>
          <w:sz w:val="17"/>
        </w:rPr>
        <w:t>Interventi correttivi attivati:</w:t>
      </w:r>
    </w:p>
    <w:p>
      <w:pPr>
        <w:spacing w:after="20" w:before="0" w:line="240" w:lineRule="auto"/>
        <w:jc w:val="left"/>
      </w:pPr>
      <w:r>
        <w:rPr>
          <w:rFonts w:ascii="Arial" w:hAnsi="Arial"/>
          <w:b w:val="0"/>
          <w:i w:val="0"/>
          <w:sz w:val="17"/>
        </w:rPr>
        <w:t>______________________________________________________________________________________________________________</w:t>
      </w:r>
    </w:p>
    <w:p>
      <w:pPr>
        <w:spacing w:after="20" w:before="0" w:line="240" w:lineRule="auto"/>
        <w:jc w:val="left"/>
      </w:pPr>
      <w:r>
        <w:rPr>
          <w:rFonts w:ascii="Arial" w:hAnsi="Arial"/>
          <w:b/>
          <w:i w:val="0"/>
          <w:sz w:val="17"/>
        </w:rPr>
        <w:t>Elementi da riprendere / potenziare nell’anno successivo:</w:t>
      </w:r>
    </w:p>
    <w:p>
      <w:pPr>
        <w:spacing w:after="20" w:before="0" w:line="240" w:lineRule="auto"/>
        <w:jc w:val="left"/>
      </w:pPr>
      <w:r>
        <w:rPr>
          <w:rFonts w:ascii="Arial" w:hAnsi="Arial"/>
          <w:b w:val="0"/>
          <w:i w:val="0"/>
          <w:sz w:val="17"/>
        </w:rPr>
        <w:t>______________________________________________________________________________________________________________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Sant’Arcangelo, ______________________</w:t>
            </w:r>
          </w:p>
        </w:tc>
        <w:tc>
          <w:tcPr>
            <w:tcW w:type="dxa" w:w="521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8"/>
              </w:rPr>
              <w:t>Il/La docente</w:t>
              <w:br/>
              <w:t>Prof./Prof.ssa ______________________________________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IIS “Carlo Levi” - Programmazione disciplinare - a.s. 2026/2027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